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" w:cs="Times" w:eastAsia="Times" w:hAnsi="Times"/>
          <w:b w:val="1"/>
          <w:sz w:val="36"/>
          <w:szCs w:val="36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u w:val="single"/>
          <w:rtl w:val="0"/>
        </w:rPr>
        <w:t xml:space="preserve">ANEXO II: MODELO DO PLANO DE ESTUDO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EDITAL PARA SELEÇÃO DE BOLSISTAS PDSE 2019 – 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DOUTORADO SANDUÍCHE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PROJETO: GERÊNCIA DE RECURSOS EM NUVENS PARA EXECUÇÃO DE APLICAÇÕES DE ALTO DESEMPENHO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884dvvonyz7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Doutorado Sanduíche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do PrInt/UFF: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“Gerência de Recursos em Nuvens para Execução de Aplicações de Alto Desempenho”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PRInt-CAPES/UFF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Resumo e palavras-chave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Introdução, justificativa e relevância do tema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Objetivos da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Metodologia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Relações interinstitucionais, escolha da instituição de ensino e do grupo de pesquisa no exterior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Resultados Esperados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Cronograma de Trabalho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